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4" w:rsidRDefault="00BA4FC4" w:rsidP="00547A0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A4FC4">
        <w:rPr>
          <w:rFonts w:ascii="Arial" w:hAnsi="Arial" w:cs="Arial"/>
          <w:b/>
        </w:rPr>
        <w:t>CURSO</w:t>
      </w:r>
      <w:r w:rsidR="00547A06">
        <w:rPr>
          <w:rFonts w:ascii="Arial" w:hAnsi="Arial" w:cs="Arial"/>
          <w:b/>
        </w:rPr>
        <w:t xml:space="preserve"> </w:t>
      </w:r>
      <w:r w:rsidRPr="00BA4FC4">
        <w:rPr>
          <w:rFonts w:ascii="Arial" w:hAnsi="Arial" w:cs="Arial"/>
          <w:b/>
        </w:rPr>
        <w:t>SOBRE SISTEMAS DE INFORMACIÓN GEOGRÁFICA</w:t>
      </w:r>
    </w:p>
    <w:p w:rsidR="0017091B" w:rsidRDefault="0017091B" w:rsidP="00547A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AYUNTAMIENTOS DEL FORO SITNA DE EE.LL.</w:t>
      </w:r>
    </w:p>
    <w:p w:rsidR="009714EE" w:rsidRDefault="00216D3E" w:rsidP="00BA4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Proceso presidido por la Federación Navarra de Municipios y Concejos – </w:t>
      </w:r>
      <w:hyperlink r:id="rId6" w:history="1">
        <w:r w:rsidRPr="00216D3E">
          <w:rPr>
            <w:rStyle w:val="Hipervnculo"/>
            <w:rFonts w:ascii="Arial" w:hAnsi="Arial" w:cs="Arial"/>
          </w:rPr>
          <w:t>FNMC</w:t>
        </w:r>
      </w:hyperlink>
      <w:r>
        <w:rPr>
          <w:rFonts w:ascii="Arial" w:hAnsi="Arial" w:cs="Arial"/>
        </w:rPr>
        <w:t xml:space="preserve"> bajo el apoyo técnico del Sistema de Información Territorial de Navarra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 </w:t>
      </w:r>
      <w:hyperlink r:id="rId7" w:history="1">
        <w:r w:rsidRPr="00216D3E">
          <w:rPr>
            <w:rStyle w:val="Hipervnculo"/>
            <w:rFonts w:ascii="Arial" w:hAnsi="Arial" w:cs="Arial"/>
          </w:rPr>
          <w:t>SITNA</w:t>
        </w:r>
      </w:hyperlink>
      <w:r>
        <w:rPr>
          <w:rFonts w:ascii="Arial" w:hAnsi="Arial" w:cs="Arial"/>
        </w:rPr>
        <w:t xml:space="preserve"> (Gobierno de Navarra).</w:t>
      </w:r>
    </w:p>
    <w:p w:rsidR="00B25959" w:rsidRDefault="00B25959" w:rsidP="00BA4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Contenidos del curso de iniciación a los Sistemas de Información Geográfica – SIG, para habilitar a los técnicos municipales responsables de la creación de los SIG-municipales que den soporte a su institución y sean productores de información geográfica para la publicación en sus respectivas Infraestructuras de Datos Espaciales - IDE de demostración (ver al final).</w:t>
      </w:r>
    </w:p>
    <w:p w:rsidR="00B25959" w:rsidRDefault="00B25959" w:rsidP="00BA4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presencial teórico-práctico, celebrado en el aula L1 del INAP, los días 6, 8 y 14 de febrero de 2018, de 8:30 a 14:30 h con los ayuntamientos de </w:t>
      </w:r>
      <w:proofErr w:type="spellStart"/>
      <w:r>
        <w:rPr>
          <w:rFonts w:ascii="Arial" w:hAnsi="Arial" w:cs="Arial"/>
        </w:rPr>
        <w:t>Andosilla</w:t>
      </w:r>
      <w:proofErr w:type="spellEnd"/>
      <w:r>
        <w:rPr>
          <w:rFonts w:ascii="Arial" w:hAnsi="Arial" w:cs="Arial"/>
        </w:rPr>
        <w:t xml:space="preserve">, Huarte, </w:t>
      </w:r>
      <w:proofErr w:type="spellStart"/>
      <w:r>
        <w:rPr>
          <w:rFonts w:ascii="Arial" w:hAnsi="Arial" w:cs="Arial"/>
        </w:rPr>
        <w:t>Leitza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Lesaka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Noáin</w:t>
      </w:r>
      <w:proofErr w:type="spellEnd"/>
      <w:r>
        <w:rPr>
          <w:rFonts w:ascii="Arial" w:hAnsi="Arial" w:cs="Arial"/>
        </w:rPr>
        <w:t xml:space="preserve"> (Valle de Elorz) y Tudela (2 personas por ayuntamiento).</w:t>
      </w:r>
    </w:p>
    <w:p w:rsidR="00B25959" w:rsidRPr="00B25959" w:rsidRDefault="00B25959" w:rsidP="00BA4FC4">
      <w:pPr>
        <w:jc w:val="both"/>
        <w:rPr>
          <w:rFonts w:ascii="Arial" w:hAnsi="Arial" w:cs="Arial"/>
        </w:rPr>
      </w:pPr>
    </w:p>
    <w:p w:rsidR="0053660F" w:rsidRDefault="003C655F" w:rsidP="00BA4FC4">
      <w:pPr>
        <w:jc w:val="both"/>
        <w:rPr>
          <w:rFonts w:ascii="Arial" w:hAnsi="Arial" w:cs="Arial"/>
        </w:rPr>
      </w:pPr>
      <w:r w:rsidRPr="003C655F">
        <w:rPr>
          <w:rFonts w:ascii="Arial" w:hAnsi="Arial" w:cs="Arial"/>
          <w:b/>
        </w:rPr>
        <w:t>DIA 1</w:t>
      </w:r>
      <w:r w:rsidR="00F048A1">
        <w:rPr>
          <w:rFonts w:ascii="Arial" w:hAnsi="Arial" w:cs="Arial"/>
          <w:b/>
        </w:rPr>
        <w:t xml:space="preserve">. </w:t>
      </w:r>
      <w:r w:rsidR="0053660F">
        <w:rPr>
          <w:rFonts w:ascii="Arial" w:hAnsi="Arial" w:cs="Arial"/>
        </w:rPr>
        <w:t>Bloque 1: Comenzar con los SIG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B25959" w:rsidRPr="00E620D0" w:rsidTr="00B25959"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  <w:b/>
              </w:rPr>
            </w:pPr>
            <w:r w:rsidRPr="00E620D0">
              <w:rPr>
                <w:rFonts w:ascii="Arial" w:hAnsi="Arial" w:cs="Arial"/>
                <w:b/>
              </w:rPr>
              <w:t>Contenidos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 xml:space="preserve">Presentación del SITNA: visión y alcance, metodología de trabajo. </w:t>
            </w:r>
            <w:proofErr w:type="spellStart"/>
            <w:r w:rsidRPr="00E620D0">
              <w:rPr>
                <w:rFonts w:ascii="Arial" w:hAnsi="Arial" w:cs="Arial"/>
              </w:rPr>
              <w:t>Geoportal</w:t>
            </w:r>
            <w:proofErr w:type="spellEnd"/>
            <w:r w:rsidRPr="00E620D0">
              <w:rPr>
                <w:rFonts w:ascii="Arial" w:hAnsi="Arial" w:cs="Arial"/>
              </w:rPr>
              <w:t xml:space="preserve"> e IDENA.</w:t>
            </w:r>
          </w:p>
        </w:tc>
      </w:tr>
      <w:tr w:rsidR="00B25959" w:rsidRPr="00E620D0" w:rsidTr="00B25959">
        <w:trPr>
          <w:trHeight w:val="532"/>
        </w:trPr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>¿Qué es QGIS? Su sitio en el software SIG.</w:t>
            </w:r>
          </w:p>
          <w:p w:rsidR="00B25959" w:rsidRPr="00E620D0" w:rsidRDefault="00B25959" w:rsidP="00E620D0">
            <w:pPr>
              <w:ind w:left="-11"/>
              <w:jc w:val="center"/>
              <w:rPr>
                <w:rFonts w:ascii="Arial" w:hAnsi="Arial" w:cs="Arial"/>
              </w:rPr>
            </w:pPr>
            <w:hyperlink r:id="rId8" w:history="1">
              <w:r w:rsidRPr="00E620D0">
                <w:rPr>
                  <w:rStyle w:val="Hipervnculo"/>
                  <w:rFonts w:ascii="Arial" w:hAnsi="Arial" w:cs="Arial"/>
                </w:rPr>
                <w:t>https://www.qgis.org/es/site/about/index.html</w:t>
              </w:r>
            </w:hyperlink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D540D9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>Comenzando a trabajar con QGIS: interface de usuario, barras de herramientas, barra de estado</w:t>
            </w:r>
            <w:r w:rsidR="00D540D9">
              <w:rPr>
                <w:rFonts w:ascii="Arial" w:hAnsi="Arial" w:cs="Arial"/>
              </w:rPr>
              <w:t>, paneles</w:t>
            </w:r>
            <w:r w:rsidRPr="00E620D0">
              <w:rPr>
                <w:rFonts w:ascii="Arial" w:hAnsi="Arial" w:cs="Arial"/>
              </w:rPr>
              <w:t>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>Creación de un proyecto: sistemas de referencia de coordenadas.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>Formatos de archivo. Ráster/Vectorial. Tipos de geometría vectoriales.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17091B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 xml:space="preserve">Carga de información desde descargas de IDENA. Propiedades de la capa (General): codificación de los datos (ISO-8859-15 y otras), los archivos de simbología </w:t>
            </w:r>
            <w:proofErr w:type="spellStart"/>
            <w:r w:rsidRPr="00E620D0">
              <w:rPr>
                <w:rFonts w:ascii="Arial" w:hAnsi="Arial" w:cs="Arial"/>
              </w:rPr>
              <w:t>qml</w:t>
            </w:r>
            <w:proofErr w:type="spellEnd"/>
            <w:r w:rsidRPr="00E620D0">
              <w:rPr>
                <w:rFonts w:ascii="Arial" w:hAnsi="Arial" w:cs="Arial"/>
              </w:rPr>
              <w:t xml:space="preserve"> y </w:t>
            </w:r>
            <w:proofErr w:type="spellStart"/>
            <w:r w:rsidRPr="00E620D0">
              <w:rPr>
                <w:rFonts w:ascii="Arial" w:hAnsi="Arial" w:cs="Arial"/>
              </w:rPr>
              <w:t>sld</w:t>
            </w:r>
            <w:proofErr w:type="spellEnd"/>
            <w:r w:rsidRPr="00E620D0">
              <w:rPr>
                <w:rFonts w:ascii="Arial" w:hAnsi="Arial" w:cs="Arial"/>
              </w:rPr>
              <w:t>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>Operaciones básicas de navegación, con tabla de atributos, con la tabla de contenidos.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 xml:space="preserve">Entidades simples y </w:t>
            </w:r>
            <w:proofErr w:type="spellStart"/>
            <w:r w:rsidRPr="00E620D0">
              <w:rPr>
                <w:rFonts w:ascii="Arial" w:hAnsi="Arial" w:cs="Arial"/>
              </w:rPr>
              <w:t>multiparte</w:t>
            </w:r>
            <w:proofErr w:type="spellEnd"/>
            <w:r w:rsidRPr="00E620D0">
              <w:rPr>
                <w:rFonts w:ascii="Arial" w:hAnsi="Arial" w:cs="Arial"/>
              </w:rPr>
              <w:t>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AF7681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 xml:space="preserve">Carga de </w:t>
            </w:r>
            <w:proofErr w:type="spellStart"/>
            <w:r>
              <w:rPr>
                <w:rFonts w:ascii="Arial" w:hAnsi="Arial" w:cs="Arial"/>
              </w:rPr>
              <w:t>tracks</w:t>
            </w:r>
            <w:proofErr w:type="spellEnd"/>
            <w:r>
              <w:rPr>
                <w:rFonts w:ascii="Arial" w:hAnsi="Arial" w:cs="Arial"/>
              </w:rPr>
              <w:t xml:space="preserve">. Archivos </w:t>
            </w:r>
            <w:proofErr w:type="spellStart"/>
            <w:r>
              <w:rPr>
                <w:rFonts w:ascii="Arial" w:hAnsi="Arial" w:cs="Arial"/>
              </w:rPr>
              <w:t>kml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kmz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gpx</w:t>
            </w:r>
            <w:proofErr w:type="spellEnd"/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 xml:space="preserve">Carga de información por conexiones OGC (WMS, WMTS, WCS y nociones de WFS). Operación </w:t>
            </w:r>
            <w:proofErr w:type="spellStart"/>
            <w:r w:rsidRPr="00E620D0">
              <w:rPr>
                <w:rFonts w:ascii="Arial" w:hAnsi="Arial" w:cs="Arial"/>
              </w:rPr>
              <w:t>GetCapabilities</w:t>
            </w:r>
            <w:proofErr w:type="spellEnd"/>
            <w:r w:rsidRPr="00E620D0">
              <w:rPr>
                <w:rFonts w:ascii="Arial" w:hAnsi="Arial" w:cs="Arial"/>
              </w:rPr>
              <w:t>. Direcciones recursos OGC</w:t>
            </w:r>
            <w:r w:rsidR="002235F4">
              <w:rPr>
                <w:rFonts w:ascii="Arial" w:hAnsi="Arial" w:cs="Arial"/>
              </w:rPr>
              <w:t>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>Carga de información desde la FTP de Cartografía (especialmente ortofotos en ECW)</w:t>
            </w:r>
          </w:p>
        </w:tc>
      </w:tr>
      <w:tr w:rsidR="002235F4" w:rsidRPr="00010174" w:rsidTr="009F2171">
        <w:tc>
          <w:tcPr>
            <w:tcW w:w="8647" w:type="dxa"/>
          </w:tcPr>
          <w:p w:rsidR="002235F4" w:rsidRPr="00010174" w:rsidRDefault="002235F4" w:rsidP="009F2171">
            <w:pPr>
              <w:ind w:lef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</w:t>
            </w:r>
            <w:r w:rsidRPr="00010174">
              <w:rPr>
                <w:rFonts w:ascii="Arial" w:hAnsi="Arial" w:cs="Arial"/>
              </w:rPr>
              <w:t xml:space="preserve">omplementos </w:t>
            </w:r>
            <w:r>
              <w:rPr>
                <w:rFonts w:ascii="Arial" w:hAnsi="Arial" w:cs="Arial"/>
              </w:rPr>
              <w:t xml:space="preserve">en QGIS: </w:t>
            </w:r>
            <w:r w:rsidRPr="00010174">
              <w:rPr>
                <w:rFonts w:ascii="Arial" w:hAnsi="Arial" w:cs="Arial"/>
              </w:rPr>
              <w:t>imprescindibles</w:t>
            </w:r>
            <w:r>
              <w:rPr>
                <w:rFonts w:ascii="Arial" w:hAnsi="Arial" w:cs="Arial"/>
              </w:rPr>
              <w:t xml:space="preserve"> (1)</w:t>
            </w:r>
            <w:r w:rsidRPr="00010174">
              <w:rPr>
                <w:rFonts w:ascii="Arial" w:hAnsi="Arial" w:cs="Arial"/>
              </w:rPr>
              <w:t xml:space="preserve">: Captura de coordenadas y </w:t>
            </w:r>
            <w:proofErr w:type="spellStart"/>
            <w:r>
              <w:rPr>
                <w:rFonts w:ascii="Arial" w:hAnsi="Arial" w:cs="Arial"/>
              </w:rPr>
              <w:t>QuickMapServices</w:t>
            </w:r>
            <w:proofErr w:type="spellEnd"/>
            <w:r>
              <w:rPr>
                <w:rFonts w:ascii="Arial" w:hAnsi="Arial" w:cs="Arial"/>
              </w:rPr>
              <w:t xml:space="preserve">. Carga de fondos con </w:t>
            </w:r>
            <w:proofErr w:type="spellStart"/>
            <w:r w:rsidRPr="00010174">
              <w:rPr>
                <w:rFonts w:ascii="Arial" w:hAnsi="Arial" w:cs="Arial"/>
              </w:rPr>
              <w:t>QuickMapServices</w:t>
            </w:r>
            <w:proofErr w:type="spellEnd"/>
            <w:r>
              <w:rPr>
                <w:rFonts w:ascii="Arial" w:hAnsi="Arial" w:cs="Arial"/>
              </w:rPr>
              <w:t xml:space="preserve"> (y propiedades)</w:t>
            </w:r>
            <w:r w:rsidRPr="00010174">
              <w:rPr>
                <w:rFonts w:ascii="Arial" w:hAnsi="Arial" w:cs="Arial"/>
              </w:rPr>
              <w:t>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2235F4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>El Gestor de capas (</w:t>
            </w:r>
            <w:r w:rsidR="002235F4">
              <w:rPr>
                <w:rFonts w:ascii="Arial" w:hAnsi="Arial" w:cs="Arial"/>
              </w:rPr>
              <w:t>instalación y configuración</w:t>
            </w:r>
            <w:r w:rsidRPr="00E620D0">
              <w:rPr>
                <w:rFonts w:ascii="Arial" w:hAnsi="Arial" w:cs="Arial"/>
              </w:rPr>
              <w:t>)</w:t>
            </w:r>
            <w:r w:rsidR="002235F4">
              <w:rPr>
                <w:rFonts w:ascii="Arial" w:hAnsi="Arial" w:cs="Arial"/>
              </w:rPr>
              <w:t>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2235F4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>Identificación y selección</w:t>
            </w:r>
            <w:r>
              <w:rPr>
                <w:rFonts w:ascii="Arial" w:hAnsi="Arial" w:cs="Arial"/>
              </w:rPr>
              <w:t xml:space="preserve"> de entidades vectoriales (d</w:t>
            </w:r>
            <w:r w:rsidRPr="00E620D0">
              <w:rPr>
                <w:rFonts w:ascii="Arial" w:hAnsi="Arial" w:cs="Arial"/>
              </w:rPr>
              <w:t>iferencias</w:t>
            </w:r>
            <w:r>
              <w:rPr>
                <w:rFonts w:ascii="Arial" w:hAnsi="Arial" w:cs="Arial"/>
              </w:rPr>
              <w:t>)</w:t>
            </w:r>
            <w:r w:rsidRPr="00E620D0">
              <w:rPr>
                <w:rFonts w:ascii="Arial" w:hAnsi="Arial" w:cs="Arial"/>
              </w:rPr>
              <w:t xml:space="preserve">. Operación </w:t>
            </w:r>
            <w:proofErr w:type="spellStart"/>
            <w:r w:rsidRPr="00E620D0">
              <w:rPr>
                <w:rFonts w:ascii="Arial" w:hAnsi="Arial" w:cs="Arial"/>
              </w:rPr>
              <w:t>GetFeatureInfo</w:t>
            </w:r>
            <w:proofErr w:type="spellEnd"/>
            <w:r w:rsidRPr="00E620D0">
              <w:rPr>
                <w:rFonts w:ascii="Arial" w:hAnsi="Arial" w:cs="Arial"/>
              </w:rPr>
              <w:t xml:space="preserve"> en WMS y WCS.</w:t>
            </w:r>
          </w:p>
        </w:tc>
      </w:tr>
      <w:tr w:rsidR="00B25959" w:rsidRPr="00E620D0" w:rsidTr="00B25959">
        <w:tc>
          <w:tcPr>
            <w:tcW w:w="8647" w:type="dxa"/>
          </w:tcPr>
          <w:p w:rsidR="00B25959" w:rsidRPr="00E620D0" w:rsidRDefault="00B25959" w:rsidP="00E620D0">
            <w:pPr>
              <w:ind w:left="-11"/>
              <w:jc w:val="both"/>
              <w:rPr>
                <w:rFonts w:ascii="Arial" w:hAnsi="Arial" w:cs="Arial"/>
              </w:rPr>
            </w:pPr>
            <w:r w:rsidRPr="00E620D0">
              <w:rPr>
                <w:rFonts w:ascii="Arial" w:hAnsi="Arial" w:cs="Arial"/>
              </w:rPr>
              <w:t xml:space="preserve">Guardar un proyecto. Los archivos </w:t>
            </w:r>
            <w:proofErr w:type="spellStart"/>
            <w:r w:rsidRPr="00E620D0">
              <w:rPr>
                <w:rFonts w:ascii="Arial" w:hAnsi="Arial" w:cs="Arial"/>
              </w:rPr>
              <w:t>qgs</w:t>
            </w:r>
            <w:proofErr w:type="spellEnd"/>
            <w:r w:rsidRPr="00E620D0">
              <w:rPr>
                <w:rFonts w:ascii="Arial" w:hAnsi="Arial" w:cs="Arial"/>
              </w:rPr>
              <w:t>.</w:t>
            </w:r>
          </w:p>
        </w:tc>
      </w:tr>
    </w:tbl>
    <w:p w:rsidR="00010174" w:rsidRDefault="00010174" w:rsidP="00496054">
      <w:pPr>
        <w:jc w:val="both"/>
        <w:rPr>
          <w:rFonts w:ascii="Arial" w:hAnsi="Arial" w:cs="Arial"/>
          <w:b/>
        </w:rPr>
      </w:pPr>
    </w:p>
    <w:p w:rsidR="00223C27" w:rsidRDefault="00496054" w:rsidP="00223C27">
      <w:pPr>
        <w:jc w:val="both"/>
        <w:rPr>
          <w:rFonts w:ascii="Arial" w:hAnsi="Arial" w:cs="Arial"/>
        </w:rPr>
      </w:pPr>
      <w:r w:rsidRPr="00496054">
        <w:rPr>
          <w:rFonts w:ascii="Arial" w:hAnsi="Arial" w:cs="Arial"/>
          <w:b/>
        </w:rPr>
        <w:t>DIA 2</w:t>
      </w:r>
      <w:r w:rsidR="00F048A1">
        <w:rPr>
          <w:rFonts w:ascii="Arial" w:hAnsi="Arial" w:cs="Arial"/>
          <w:b/>
        </w:rPr>
        <w:t xml:space="preserve">. </w:t>
      </w:r>
      <w:r w:rsidR="00223C27">
        <w:rPr>
          <w:rFonts w:ascii="Arial" w:hAnsi="Arial" w:cs="Arial"/>
        </w:rPr>
        <w:t xml:space="preserve">Bloque 2: </w:t>
      </w:r>
      <w:r w:rsidR="001B0409">
        <w:rPr>
          <w:rFonts w:ascii="Arial" w:hAnsi="Arial" w:cs="Arial"/>
        </w:rPr>
        <w:t>De los datos al mapa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B25959" w:rsidRPr="00E620D0" w:rsidTr="00B25959">
        <w:tc>
          <w:tcPr>
            <w:tcW w:w="8647" w:type="dxa"/>
          </w:tcPr>
          <w:p w:rsidR="00B25959" w:rsidRPr="00E620D0" w:rsidRDefault="00B25959" w:rsidP="006A5D5C">
            <w:pPr>
              <w:ind w:left="-11"/>
              <w:jc w:val="both"/>
              <w:rPr>
                <w:rFonts w:ascii="Arial" w:hAnsi="Arial" w:cs="Arial"/>
                <w:b/>
              </w:rPr>
            </w:pPr>
            <w:r w:rsidRPr="00E620D0">
              <w:rPr>
                <w:rFonts w:ascii="Arial" w:hAnsi="Arial" w:cs="Arial"/>
                <w:b/>
              </w:rPr>
              <w:t>Contenidos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010174">
            <w:pPr>
              <w:ind w:left="-11"/>
              <w:jc w:val="both"/>
              <w:rPr>
                <w:rFonts w:ascii="Arial" w:hAnsi="Arial" w:cs="Arial"/>
              </w:rPr>
            </w:pPr>
            <w:r w:rsidRPr="00010174">
              <w:rPr>
                <w:rFonts w:ascii="Arial" w:hAnsi="Arial" w:cs="Arial"/>
              </w:rPr>
              <w:t>La tabla de atributos. Selección alfanumérica.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010174">
            <w:pPr>
              <w:ind w:left="-11"/>
              <w:jc w:val="both"/>
              <w:rPr>
                <w:rFonts w:ascii="Arial" w:hAnsi="Arial" w:cs="Arial"/>
              </w:rPr>
            </w:pPr>
            <w:r w:rsidRPr="00010174">
              <w:rPr>
                <w:rFonts w:ascii="Arial" w:hAnsi="Arial" w:cs="Arial"/>
              </w:rPr>
              <w:t>Selección gráfica y por consulta espacial (de unas capas con otras). Exportación de resultados.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2235F4">
            <w:pPr>
              <w:ind w:left="-11"/>
              <w:jc w:val="both"/>
              <w:rPr>
                <w:rFonts w:ascii="Arial" w:hAnsi="Arial" w:cs="Arial"/>
              </w:rPr>
            </w:pPr>
            <w:r w:rsidRPr="00010174">
              <w:rPr>
                <w:rFonts w:ascii="Arial" w:hAnsi="Arial" w:cs="Arial"/>
              </w:rPr>
              <w:t>Simbología (simple, categorizado, graduado</w:t>
            </w:r>
            <w:r w:rsidR="002235F4">
              <w:rPr>
                <w:rFonts w:ascii="Arial" w:hAnsi="Arial" w:cs="Arial"/>
              </w:rPr>
              <w:t xml:space="preserve">, </w:t>
            </w:r>
            <w:r w:rsidRPr="00010174">
              <w:rPr>
                <w:rFonts w:ascii="Arial" w:hAnsi="Arial" w:cs="Arial"/>
              </w:rPr>
              <w:t>basado en reglas</w:t>
            </w:r>
            <w:r w:rsidR="002235F4">
              <w:rPr>
                <w:rFonts w:ascii="Arial" w:hAnsi="Arial" w:cs="Arial"/>
              </w:rPr>
              <w:t xml:space="preserve"> y 2,5D</w:t>
            </w:r>
            <w:r w:rsidRPr="00010174">
              <w:rPr>
                <w:rFonts w:ascii="Arial" w:hAnsi="Arial" w:cs="Arial"/>
              </w:rPr>
              <w:t xml:space="preserve">). Doble simbología. </w:t>
            </w:r>
            <w:r w:rsidR="002235F4">
              <w:rPr>
                <w:rFonts w:ascii="Arial" w:hAnsi="Arial" w:cs="Arial"/>
              </w:rPr>
              <w:t>Control de v</w:t>
            </w:r>
            <w:r w:rsidRPr="00010174">
              <w:rPr>
                <w:rFonts w:ascii="Arial" w:hAnsi="Arial" w:cs="Arial"/>
              </w:rPr>
              <w:t>isibilidad por escalas.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010174">
            <w:pPr>
              <w:ind w:left="-11"/>
              <w:jc w:val="both"/>
              <w:rPr>
                <w:rFonts w:ascii="Arial" w:hAnsi="Arial" w:cs="Arial"/>
              </w:rPr>
            </w:pPr>
            <w:r w:rsidRPr="00010174">
              <w:rPr>
                <w:rFonts w:ascii="Arial" w:hAnsi="Arial" w:cs="Arial"/>
              </w:rPr>
              <w:t>Etiquetado y sus opciones.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2235F4">
            <w:pPr>
              <w:ind w:left="-11"/>
              <w:jc w:val="both"/>
              <w:rPr>
                <w:rFonts w:ascii="Arial" w:hAnsi="Arial" w:cs="Arial"/>
              </w:rPr>
            </w:pPr>
            <w:r w:rsidRPr="00010174">
              <w:rPr>
                <w:rFonts w:ascii="Arial" w:hAnsi="Arial" w:cs="Arial"/>
              </w:rPr>
              <w:lastRenderedPageBreak/>
              <w:t xml:space="preserve">Copiar simbologías entre capas. Los archivos </w:t>
            </w:r>
            <w:proofErr w:type="spellStart"/>
            <w:r w:rsidRPr="00010174">
              <w:rPr>
                <w:rFonts w:ascii="Arial" w:hAnsi="Arial" w:cs="Arial"/>
              </w:rPr>
              <w:t>qml</w:t>
            </w:r>
            <w:proofErr w:type="spellEnd"/>
            <w:r w:rsidRPr="00010174">
              <w:rPr>
                <w:rFonts w:ascii="Arial" w:hAnsi="Arial" w:cs="Arial"/>
              </w:rPr>
              <w:t xml:space="preserve"> y </w:t>
            </w:r>
            <w:proofErr w:type="spellStart"/>
            <w:r w:rsidRPr="00010174">
              <w:rPr>
                <w:rFonts w:ascii="Arial" w:hAnsi="Arial" w:cs="Arial"/>
              </w:rPr>
              <w:t>sld</w:t>
            </w:r>
            <w:proofErr w:type="spellEnd"/>
            <w:r w:rsidRPr="00010174">
              <w:rPr>
                <w:rFonts w:ascii="Arial" w:hAnsi="Arial" w:cs="Arial"/>
              </w:rPr>
              <w:t>.</w:t>
            </w:r>
          </w:p>
        </w:tc>
      </w:tr>
    </w:tbl>
    <w:p w:rsidR="00010174" w:rsidRDefault="00010174" w:rsidP="003C655F">
      <w:pPr>
        <w:jc w:val="both"/>
        <w:rPr>
          <w:rFonts w:ascii="Arial" w:hAnsi="Arial" w:cs="Arial"/>
          <w:b/>
        </w:rPr>
      </w:pPr>
    </w:p>
    <w:p w:rsidR="003C655F" w:rsidRDefault="003C655F" w:rsidP="003C655F">
      <w:pPr>
        <w:jc w:val="both"/>
        <w:rPr>
          <w:rFonts w:ascii="Arial" w:hAnsi="Arial" w:cs="Arial"/>
          <w:b/>
        </w:rPr>
      </w:pPr>
      <w:r w:rsidRPr="003C655F">
        <w:rPr>
          <w:rFonts w:ascii="Arial" w:hAnsi="Arial" w:cs="Arial"/>
          <w:b/>
        </w:rPr>
        <w:t xml:space="preserve">DIA </w:t>
      </w:r>
      <w:r>
        <w:rPr>
          <w:rFonts w:ascii="Arial" w:hAnsi="Arial" w:cs="Arial"/>
          <w:b/>
        </w:rPr>
        <w:t>3</w:t>
      </w:r>
    </w:p>
    <w:p w:rsidR="00635E78" w:rsidRDefault="00635E78" w:rsidP="00635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Bloque </w:t>
      </w:r>
      <w:r w:rsidR="00E60DC5">
        <w:rPr>
          <w:rFonts w:ascii="Arial" w:hAnsi="Arial" w:cs="Arial"/>
        </w:rPr>
        <w:t>2</w:t>
      </w:r>
      <w:r>
        <w:rPr>
          <w:rFonts w:ascii="Arial" w:hAnsi="Arial" w:cs="Arial"/>
        </w:rPr>
        <w:t>: De los datos al mapa (continuación)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B25959" w:rsidRPr="00E620D0" w:rsidTr="00B25959">
        <w:tc>
          <w:tcPr>
            <w:tcW w:w="8647" w:type="dxa"/>
          </w:tcPr>
          <w:p w:rsidR="00B25959" w:rsidRPr="00E620D0" w:rsidRDefault="00B25959" w:rsidP="006A5D5C">
            <w:pPr>
              <w:ind w:left="-11"/>
              <w:jc w:val="both"/>
              <w:rPr>
                <w:rFonts w:ascii="Arial" w:hAnsi="Arial" w:cs="Arial"/>
                <w:b/>
              </w:rPr>
            </w:pPr>
            <w:r w:rsidRPr="00E620D0">
              <w:rPr>
                <w:rFonts w:ascii="Arial" w:hAnsi="Arial" w:cs="Arial"/>
                <w:b/>
              </w:rPr>
              <w:t>Contenidos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1320C4">
            <w:pPr>
              <w:ind w:lef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010174">
              <w:rPr>
                <w:rFonts w:ascii="Arial" w:hAnsi="Arial" w:cs="Arial"/>
              </w:rPr>
              <w:t xml:space="preserve">omplementos </w:t>
            </w:r>
            <w:r>
              <w:rPr>
                <w:rFonts w:ascii="Arial" w:hAnsi="Arial" w:cs="Arial"/>
              </w:rPr>
              <w:t xml:space="preserve">en QGIS: </w:t>
            </w:r>
            <w:r w:rsidRPr="00010174">
              <w:rPr>
                <w:rFonts w:ascii="Arial" w:hAnsi="Arial" w:cs="Arial"/>
              </w:rPr>
              <w:t>imprescindibles</w:t>
            </w:r>
            <w:r>
              <w:rPr>
                <w:rFonts w:ascii="Arial" w:hAnsi="Arial" w:cs="Arial"/>
              </w:rPr>
              <w:t xml:space="preserve"> (2)</w:t>
            </w:r>
            <w:r w:rsidRPr="0001017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XY Tools:</w:t>
            </w:r>
            <w:r w:rsidRPr="000101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010174">
              <w:rPr>
                <w:rFonts w:ascii="Arial" w:hAnsi="Arial" w:cs="Arial"/>
              </w:rPr>
              <w:t>arga de datos XY desde Excel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6A5D5C">
            <w:pPr>
              <w:ind w:lef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Anexar datos externos (Uniones).</w:t>
            </w:r>
          </w:p>
        </w:tc>
      </w:tr>
    </w:tbl>
    <w:p w:rsidR="00E60DC5" w:rsidRPr="00B25959" w:rsidRDefault="00E60DC5" w:rsidP="00B25959">
      <w:pPr>
        <w:jc w:val="both"/>
        <w:rPr>
          <w:rFonts w:ascii="Arial" w:hAnsi="Arial" w:cs="Arial"/>
        </w:rPr>
      </w:pPr>
    </w:p>
    <w:p w:rsidR="00E60DC5" w:rsidRDefault="00E60DC5" w:rsidP="00E60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Bloque 3: Operaciones SIG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B25959" w:rsidRPr="00E620D0" w:rsidTr="00B25959">
        <w:tc>
          <w:tcPr>
            <w:tcW w:w="8647" w:type="dxa"/>
          </w:tcPr>
          <w:p w:rsidR="00B25959" w:rsidRPr="00E620D0" w:rsidRDefault="00B25959" w:rsidP="0084680C">
            <w:pPr>
              <w:ind w:left="-11"/>
              <w:jc w:val="both"/>
              <w:rPr>
                <w:rFonts w:ascii="Arial" w:hAnsi="Arial" w:cs="Arial"/>
                <w:b/>
              </w:rPr>
            </w:pPr>
            <w:r w:rsidRPr="00E620D0">
              <w:rPr>
                <w:rFonts w:ascii="Arial" w:hAnsi="Arial" w:cs="Arial"/>
                <w:b/>
              </w:rPr>
              <w:t>Contenidos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6A5D5C">
            <w:pPr>
              <w:ind w:lef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Marcadores.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6A5D5C">
            <w:pPr>
              <w:ind w:lef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Digitalización básica: Creación de </w:t>
            </w:r>
            <w:proofErr w:type="spellStart"/>
            <w:r>
              <w:rPr>
                <w:rFonts w:ascii="Arial" w:hAnsi="Arial" w:cs="Arial"/>
              </w:rPr>
              <w:t>shapefiles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EB0742" w:rsidRDefault="00B25959" w:rsidP="0084680C">
            <w:pPr>
              <w:ind w:left="-11"/>
              <w:jc w:val="both"/>
              <w:rPr>
                <w:rFonts w:ascii="Arial" w:hAnsi="Arial" w:cs="Arial"/>
              </w:rPr>
            </w:pPr>
            <w:r w:rsidRPr="00EB0742">
              <w:rPr>
                <w:rFonts w:ascii="Arial" w:hAnsi="Arial" w:cs="Arial"/>
              </w:rPr>
              <w:t xml:space="preserve">Digitalización avanzada: mover, modificar nodos, anillos, añadir parte, eliminar parte, etc. </w:t>
            </w:r>
            <w:proofErr w:type="spellStart"/>
            <w:r>
              <w:rPr>
                <w:rFonts w:ascii="Arial" w:hAnsi="Arial" w:cs="Arial"/>
              </w:rPr>
              <w:t>Snapping</w:t>
            </w:r>
            <w:proofErr w:type="spellEnd"/>
            <w:r w:rsidR="00D540D9">
              <w:rPr>
                <w:rFonts w:ascii="Arial" w:hAnsi="Arial" w:cs="Arial"/>
              </w:rPr>
              <w:t xml:space="preserve">. Complemento </w:t>
            </w:r>
            <w:proofErr w:type="spellStart"/>
            <w:r w:rsidR="00D540D9">
              <w:rPr>
                <w:rFonts w:ascii="Arial" w:hAnsi="Arial" w:cs="Arial"/>
              </w:rPr>
              <w:t>Autotrace</w:t>
            </w:r>
            <w:proofErr w:type="spellEnd"/>
            <w:r w:rsidR="00D540D9">
              <w:rPr>
                <w:rFonts w:ascii="Arial" w:hAnsi="Arial" w:cs="Arial"/>
              </w:rPr>
              <w:t>.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6A5D5C">
            <w:pPr>
              <w:ind w:lef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Digitalización desde capas de referencia: Copiar entidades desde otra capa.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AF7681">
            <w:pPr>
              <w:ind w:lef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calculadora de campos: nociones básicas de creación y mantenimiento de atributos (especialmente geométricos).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6A5D5C">
            <w:pPr>
              <w:ind w:left="-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Configuración </w:t>
            </w:r>
            <w:r w:rsidRPr="00BA4FC4">
              <w:rPr>
                <w:rFonts w:ascii="Arial" w:hAnsi="Arial" w:cs="Arial"/>
              </w:rPr>
              <w:t>de acciones: Enlazar a las cédulas parcelarias, carpetas en red, fotografías…</w:t>
            </w:r>
          </w:p>
        </w:tc>
      </w:tr>
      <w:tr w:rsidR="00B25959" w:rsidRPr="00010174" w:rsidTr="00B25959">
        <w:tc>
          <w:tcPr>
            <w:tcW w:w="8647" w:type="dxa"/>
          </w:tcPr>
          <w:p w:rsidR="00B25959" w:rsidRPr="00010174" w:rsidRDefault="00B25959" w:rsidP="006A5D5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Herramientas de geometría: eliminar </w:t>
            </w:r>
            <w:proofErr w:type="spellStart"/>
            <w:r>
              <w:rPr>
                <w:rFonts w:ascii="Arial" w:hAnsi="Arial" w:cs="Arial"/>
              </w:rPr>
              <w:t>multiparte</w:t>
            </w:r>
            <w:proofErr w:type="spellEnd"/>
            <w:r>
              <w:rPr>
                <w:rFonts w:ascii="Arial" w:hAnsi="Arial" w:cs="Arial"/>
              </w:rPr>
              <w:t xml:space="preserve"> y generar </w:t>
            </w:r>
            <w:proofErr w:type="spellStart"/>
            <w:r>
              <w:rPr>
                <w:rFonts w:ascii="Arial" w:hAnsi="Arial" w:cs="Arial"/>
              </w:rPr>
              <w:t>centroides</w:t>
            </w:r>
            <w:proofErr w:type="spellEnd"/>
            <w:r>
              <w:rPr>
                <w:rFonts w:ascii="Arial" w:hAnsi="Arial" w:cs="Arial"/>
              </w:rPr>
              <w:t xml:space="preserve"> de polígonos para etiquetado “a medida”.</w:t>
            </w:r>
          </w:p>
        </w:tc>
      </w:tr>
    </w:tbl>
    <w:p w:rsidR="00635E78" w:rsidRPr="00B25959" w:rsidRDefault="00635E78" w:rsidP="00B25959">
      <w:pPr>
        <w:jc w:val="both"/>
        <w:rPr>
          <w:rFonts w:ascii="Arial" w:hAnsi="Arial" w:cs="Arial"/>
        </w:rPr>
      </w:pPr>
    </w:p>
    <w:p w:rsidR="005E1DFA" w:rsidRPr="00D540D9" w:rsidRDefault="005E1DFA" w:rsidP="00B25959">
      <w:pPr>
        <w:jc w:val="both"/>
        <w:rPr>
          <w:rFonts w:ascii="Arial" w:hAnsi="Arial" w:cs="Arial"/>
          <w:b/>
        </w:rPr>
      </w:pPr>
      <w:r w:rsidRPr="00D540D9">
        <w:rPr>
          <w:rFonts w:ascii="Arial" w:hAnsi="Arial" w:cs="Arial"/>
          <w:b/>
        </w:rPr>
        <w:t>Motivación:</w:t>
      </w:r>
    </w:p>
    <w:p w:rsidR="00D540D9" w:rsidRDefault="00B25959" w:rsidP="00B25959">
      <w:pPr>
        <w:jc w:val="both"/>
        <w:rPr>
          <w:rFonts w:ascii="Arial" w:hAnsi="Arial" w:cs="Arial"/>
        </w:rPr>
      </w:pPr>
      <w:r w:rsidRPr="00B25959">
        <w:rPr>
          <w:rFonts w:ascii="Arial" w:hAnsi="Arial" w:cs="Arial"/>
        </w:rPr>
        <w:t xml:space="preserve">Este proyecto </w:t>
      </w:r>
      <w:r w:rsidR="00D540D9">
        <w:rPr>
          <w:rFonts w:ascii="Arial" w:hAnsi="Arial" w:cs="Arial"/>
        </w:rPr>
        <w:t xml:space="preserve">es la materialización del </w:t>
      </w:r>
      <w:hyperlink r:id="rId9" w:history="1">
        <w:r w:rsidR="00D540D9" w:rsidRPr="00D540D9">
          <w:rPr>
            <w:rStyle w:val="Hipervnculo"/>
            <w:rFonts w:ascii="Arial" w:hAnsi="Arial" w:cs="Arial"/>
          </w:rPr>
          <w:t>Plan Estratégico de SITNA (2016-2019)</w:t>
        </w:r>
      </w:hyperlink>
      <w:r w:rsidR="00D540D9">
        <w:rPr>
          <w:rFonts w:ascii="Arial" w:hAnsi="Arial" w:cs="Arial"/>
        </w:rPr>
        <w:t xml:space="preserve"> y </w:t>
      </w:r>
      <w:r w:rsidRPr="00B25959">
        <w:rPr>
          <w:rFonts w:ascii="Arial" w:hAnsi="Arial" w:cs="Arial"/>
        </w:rPr>
        <w:t>s</w:t>
      </w:r>
      <w:r>
        <w:rPr>
          <w:rFonts w:ascii="Arial" w:hAnsi="Arial" w:cs="Arial"/>
        </w:rPr>
        <w:t>e</w:t>
      </w:r>
      <w:r w:rsidRPr="00B25959">
        <w:rPr>
          <w:rFonts w:ascii="Arial" w:hAnsi="Arial" w:cs="Arial"/>
        </w:rPr>
        <w:t xml:space="preserve"> enmarca dentro del</w:t>
      </w:r>
      <w:r>
        <w:rPr>
          <w:rFonts w:ascii="Arial" w:hAnsi="Arial" w:cs="Arial"/>
        </w:rPr>
        <w:t xml:space="preserve"> </w:t>
      </w:r>
      <w:hyperlink r:id="rId10" w:history="1">
        <w:r w:rsidRPr="00B25959">
          <w:rPr>
            <w:rStyle w:val="Hipervnculo"/>
            <w:rFonts w:ascii="Arial" w:hAnsi="Arial" w:cs="Arial"/>
          </w:rPr>
          <w:t>Foro SITNA de EELL</w:t>
        </w:r>
      </w:hyperlink>
      <w:r>
        <w:rPr>
          <w:rFonts w:ascii="Arial" w:hAnsi="Arial" w:cs="Arial"/>
        </w:rPr>
        <w:t xml:space="preserve">, </w:t>
      </w:r>
      <w:r w:rsidR="005E1DFA">
        <w:rPr>
          <w:rFonts w:ascii="Arial" w:hAnsi="Arial" w:cs="Arial"/>
        </w:rPr>
        <w:t xml:space="preserve">en cuya reunión de constitución celebrada el 26 de septiembre de 2017 (ver </w:t>
      </w:r>
      <w:hyperlink r:id="rId11" w:history="1">
        <w:r w:rsidR="005E1DFA" w:rsidRPr="005E1DFA">
          <w:rPr>
            <w:rStyle w:val="Hipervnculo"/>
            <w:rFonts w:ascii="Arial" w:hAnsi="Arial" w:cs="Arial"/>
          </w:rPr>
          <w:t>presentación</w:t>
        </w:r>
      </w:hyperlink>
      <w:r w:rsidR="005E1DFA">
        <w:rPr>
          <w:rFonts w:ascii="Arial" w:hAnsi="Arial" w:cs="Arial"/>
        </w:rPr>
        <w:t xml:space="preserve">), se ofreció el soporte de SITNA (2018-2019) para la creación de </w:t>
      </w:r>
      <w:proofErr w:type="spellStart"/>
      <w:r w:rsidR="005E1DFA">
        <w:rPr>
          <w:rFonts w:ascii="Arial" w:hAnsi="Arial" w:cs="Arial"/>
        </w:rPr>
        <w:t>geoportales</w:t>
      </w:r>
      <w:proofErr w:type="spellEnd"/>
      <w:r w:rsidR="005E1DFA">
        <w:rPr>
          <w:rFonts w:ascii="Arial" w:hAnsi="Arial" w:cs="Arial"/>
        </w:rPr>
        <w:t xml:space="preserve"> (IDE) municipales a título demostrativo.</w:t>
      </w:r>
    </w:p>
    <w:p w:rsidR="00B25959" w:rsidRPr="00B25959" w:rsidRDefault="005E1DFA" w:rsidP="00B25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ayuntamientos interesados, a su vez, se comprometen a formar a personal a su cargo y a dedicar los recursos necesarios para la preparación &lt;&gt; captura &lt;&gt; transformación de la información sobre las temáticas que se acuerden (ver </w:t>
      </w:r>
      <w:hyperlink r:id="rId12" w:history="1">
        <w:r w:rsidRPr="005E1DFA">
          <w:rPr>
            <w:rStyle w:val="Hipervnculo"/>
            <w:rFonts w:ascii="Arial" w:hAnsi="Arial" w:cs="Arial"/>
          </w:rPr>
          <w:t>lista</w:t>
        </w:r>
      </w:hyperlink>
      <w:r>
        <w:rPr>
          <w:rFonts w:ascii="Arial" w:hAnsi="Arial" w:cs="Arial"/>
        </w:rPr>
        <w:t xml:space="preserve"> provisional) conforme el Grupo Técnico Temático (SITNA + técnicos municipales) realice la normalización de los modelos de datos, procesos de producción y de representación de cada conjunto de datos espaciales.</w:t>
      </w:r>
    </w:p>
    <w:p w:rsidR="00B25959" w:rsidRDefault="005E1DFA" w:rsidP="00B25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Información sobre el proceso de normalización disponible </w:t>
      </w:r>
      <w:hyperlink r:id="rId13" w:history="1">
        <w:r w:rsidRPr="005E1DFA">
          <w:rPr>
            <w:rStyle w:val="Hipervnculo"/>
            <w:rFonts w:ascii="Arial" w:hAnsi="Arial" w:cs="Arial"/>
          </w:rPr>
          <w:t>aquí</w:t>
        </w:r>
      </w:hyperlink>
      <w:r>
        <w:rPr>
          <w:rFonts w:ascii="Arial" w:hAnsi="Arial" w:cs="Arial"/>
        </w:rPr>
        <w:t>.</w:t>
      </w:r>
    </w:p>
    <w:p w:rsidR="00D540D9" w:rsidRDefault="00D540D9" w:rsidP="00B25959">
      <w:pPr>
        <w:jc w:val="both"/>
        <w:rPr>
          <w:rFonts w:ascii="Arial" w:hAnsi="Arial" w:cs="Arial"/>
        </w:rPr>
      </w:pPr>
    </w:p>
    <w:p w:rsidR="005E1DFA" w:rsidRPr="00D540D9" w:rsidRDefault="005E1DFA" w:rsidP="00B25959">
      <w:pPr>
        <w:jc w:val="both"/>
        <w:rPr>
          <w:rFonts w:ascii="Arial" w:hAnsi="Arial" w:cs="Arial"/>
          <w:b/>
        </w:rPr>
      </w:pPr>
      <w:r w:rsidRPr="00D540D9">
        <w:rPr>
          <w:rFonts w:ascii="Arial" w:hAnsi="Arial" w:cs="Arial"/>
          <w:b/>
        </w:rPr>
        <w:t>Participación:</w:t>
      </w:r>
    </w:p>
    <w:p w:rsidR="005E1DFA" w:rsidRDefault="009714EE" w:rsidP="00B25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proceso busca alcanzar exitosamente la creación de Sistemas de Información Geográfica – SIG municipales, basados en esta primera fase en el despliegue del software libre QGIS y repositorios de archivos en la red corporativa municipal. La información municipal normalizada, junto a la que ya provee SITNA a través de </w:t>
      </w:r>
      <w:hyperlink r:id="rId14" w:history="1">
        <w:r w:rsidRPr="009714EE">
          <w:rPr>
            <w:rStyle w:val="Hipervnculo"/>
            <w:rFonts w:ascii="Arial" w:hAnsi="Arial" w:cs="Arial"/>
          </w:rPr>
          <w:t>IDENA</w:t>
        </w:r>
      </w:hyperlink>
      <w:r>
        <w:rPr>
          <w:rFonts w:ascii="Arial" w:hAnsi="Arial" w:cs="Arial"/>
        </w:rPr>
        <w:t xml:space="preserve">, será publicada en </w:t>
      </w:r>
      <w:proofErr w:type="spellStart"/>
      <w:r>
        <w:rPr>
          <w:rFonts w:ascii="Arial" w:hAnsi="Arial" w:cs="Arial"/>
        </w:rPr>
        <w:t>geoportales</w:t>
      </w:r>
      <w:proofErr w:type="spellEnd"/>
      <w:r>
        <w:rPr>
          <w:rFonts w:ascii="Arial" w:hAnsi="Arial" w:cs="Arial"/>
        </w:rPr>
        <w:t xml:space="preserve"> municipales, derivados del </w:t>
      </w:r>
      <w:hyperlink r:id="rId15" w:history="1">
        <w:r w:rsidRPr="009714EE">
          <w:rPr>
            <w:rStyle w:val="Hipervnculo"/>
            <w:rFonts w:ascii="Arial" w:hAnsi="Arial" w:cs="Arial"/>
          </w:rPr>
          <w:t>visualizador de IDENA</w:t>
        </w:r>
      </w:hyperlink>
      <w:r>
        <w:rPr>
          <w:rFonts w:ascii="Arial" w:hAnsi="Arial" w:cs="Arial"/>
        </w:rPr>
        <w:t>, con mínimas transformaciones de ajuste a la titularidad (logo municipal en vez del de IDENA), ajuste de la búsqueda de direcciones a las del municipio de que se trate y presencia del nodo de datos propio.</w:t>
      </w:r>
      <w:r w:rsidR="00D540D9">
        <w:rPr>
          <w:rFonts w:ascii="Arial" w:hAnsi="Arial" w:cs="Arial"/>
        </w:rPr>
        <w:t xml:space="preserve"> Se mantendrá el © SITNA y procedencia de los datos de IDENA.</w:t>
      </w:r>
    </w:p>
    <w:p w:rsidR="00D540D9" w:rsidRDefault="00D540D9" w:rsidP="00B25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fusión de los datos de todos los municipios se integrarán en IDENA y se creará un metadato por cada conjunto de datos único.</w:t>
      </w:r>
    </w:p>
    <w:p w:rsidR="009714EE" w:rsidRDefault="009714EE" w:rsidP="00B25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Nuevos municipios serán bienvenidos para integrarse al proceso de </w:t>
      </w:r>
      <w:r>
        <w:rPr>
          <w:rFonts w:ascii="Arial" w:hAnsi="Arial" w:cs="Arial"/>
        </w:rPr>
        <w:t>normalización</w:t>
      </w:r>
      <w:r>
        <w:rPr>
          <w:rFonts w:ascii="Arial" w:hAnsi="Arial" w:cs="Arial"/>
        </w:rPr>
        <w:t xml:space="preserve"> de las temáticas y a la creación de sus propios SIG municipales, si bien no podrán contar con el soporte de SITNA para la creación de sus IDE. En cualquier caso</w:t>
      </w:r>
      <w:r w:rsidR="00216D3E">
        <w:rPr>
          <w:rFonts w:ascii="Arial" w:hAnsi="Arial" w:cs="Arial"/>
        </w:rPr>
        <w:t xml:space="preserve">, si se alcanza el número mínimo de participantes (6 instituciones: 12 alumnos), podrán organizarse nuevos cursos de </w:t>
      </w:r>
      <w:r w:rsidR="00216D3E">
        <w:rPr>
          <w:rFonts w:ascii="Arial" w:hAnsi="Arial" w:cs="Arial"/>
        </w:rPr>
        <w:t>iniciación</w:t>
      </w:r>
      <w:r w:rsidR="00216D3E">
        <w:rPr>
          <w:rFonts w:ascii="Arial" w:hAnsi="Arial" w:cs="Arial"/>
        </w:rPr>
        <w:t xml:space="preserve"> como el descrito, según disponibilidad de aula en el INAP.</w:t>
      </w:r>
    </w:p>
    <w:p w:rsidR="00216D3E" w:rsidRDefault="00216D3E" w:rsidP="00B25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Igualmente, conforme se avance en el proceso de normalización de las temáticas y se creen los componentes de software necesarios por parte de SITNA, las entidades participantes a iniciativa y presupuesto propio, integrarán los datos y servicios que se estimen necesarios en sus sistemas de gestión municipales, bajo una perspectiva de eficiencia y modernización de sus sistemas.</w:t>
      </w:r>
    </w:p>
    <w:p w:rsidR="00216D3E" w:rsidRDefault="00216D3E" w:rsidP="00B25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información y definición de la hoja de ruta del proceso completo estará </w:t>
      </w:r>
      <w:r w:rsidR="00D540D9">
        <w:rPr>
          <w:rFonts w:ascii="Arial" w:hAnsi="Arial" w:cs="Arial"/>
        </w:rPr>
        <w:t>bajo la dirección del Foro mismo y en función de las posibilidades tecnológicas, presupuestarias y de dedicación del equipo humano implicado.</w:t>
      </w:r>
    </w:p>
    <w:p w:rsidR="00D540D9" w:rsidRDefault="00D540D9" w:rsidP="00B25959">
      <w:pPr>
        <w:jc w:val="both"/>
        <w:rPr>
          <w:rFonts w:ascii="Arial" w:hAnsi="Arial" w:cs="Arial"/>
        </w:rPr>
      </w:pPr>
    </w:p>
    <w:p w:rsidR="00D540D9" w:rsidRPr="00D540D9" w:rsidRDefault="00D540D9" w:rsidP="00D540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Contacto</w:t>
      </w:r>
      <w:r w:rsidRPr="00D540D9">
        <w:rPr>
          <w:rFonts w:ascii="Arial" w:hAnsi="Arial" w:cs="Arial"/>
          <w:b/>
        </w:rPr>
        <w:t>:</w:t>
      </w:r>
    </w:p>
    <w:p w:rsidR="00D540D9" w:rsidRDefault="00D540D9" w:rsidP="00B259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más información: </w:t>
      </w:r>
      <w:hyperlink r:id="rId16" w:history="1">
        <w:r w:rsidRPr="00D540D9">
          <w:rPr>
            <w:rStyle w:val="Hipervnculo"/>
            <w:rFonts w:ascii="Arial" w:hAnsi="Arial" w:cs="Arial"/>
          </w:rPr>
          <w:t>sitna@navarra.es</w:t>
        </w:r>
      </w:hyperlink>
      <w:r>
        <w:rPr>
          <w:rFonts w:ascii="Arial" w:hAnsi="Arial" w:cs="Arial"/>
        </w:rPr>
        <w:t>.</w:t>
      </w:r>
    </w:p>
    <w:p w:rsidR="00D540D9" w:rsidRPr="00B25959" w:rsidRDefault="00D540D9" w:rsidP="00B25959">
      <w:pPr>
        <w:jc w:val="both"/>
        <w:rPr>
          <w:rFonts w:ascii="Arial" w:hAnsi="Arial" w:cs="Arial"/>
        </w:rPr>
      </w:pPr>
    </w:p>
    <w:sectPr w:rsidR="00D540D9" w:rsidRPr="00B2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1D2"/>
    <w:multiLevelType w:val="hybridMultilevel"/>
    <w:tmpl w:val="9FB69ABA"/>
    <w:lvl w:ilvl="0" w:tplc="638EBB7C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F7E"/>
    <w:multiLevelType w:val="hybridMultilevel"/>
    <w:tmpl w:val="0C3E1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A0BD8"/>
    <w:multiLevelType w:val="hybridMultilevel"/>
    <w:tmpl w:val="33C438AA"/>
    <w:lvl w:ilvl="0" w:tplc="638EBB7C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E2C7A"/>
    <w:multiLevelType w:val="hybridMultilevel"/>
    <w:tmpl w:val="1902D2C0"/>
    <w:lvl w:ilvl="0" w:tplc="638EBB7C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7B1C"/>
    <w:multiLevelType w:val="hybridMultilevel"/>
    <w:tmpl w:val="75CA3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B197E"/>
    <w:multiLevelType w:val="hybridMultilevel"/>
    <w:tmpl w:val="4D588E3C"/>
    <w:lvl w:ilvl="0" w:tplc="638EBB7C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65D53"/>
    <w:multiLevelType w:val="hybridMultilevel"/>
    <w:tmpl w:val="39A49D62"/>
    <w:lvl w:ilvl="0" w:tplc="638EBB7C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938F3"/>
    <w:multiLevelType w:val="hybridMultilevel"/>
    <w:tmpl w:val="11B474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4C"/>
    <w:rsid w:val="00003880"/>
    <w:rsid w:val="00010174"/>
    <w:rsid w:val="00096D18"/>
    <w:rsid w:val="00110624"/>
    <w:rsid w:val="00110CC7"/>
    <w:rsid w:val="001320C4"/>
    <w:rsid w:val="0017091B"/>
    <w:rsid w:val="001B0409"/>
    <w:rsid w:val="001D655C"/>
    <w:rsid w:val="00216D3E"/>
    <w:rsid w:val="002235F4"/>
    <w:rsid w:val="00223C27"/>
    <w:rsid w:val="002C67A9"/>
    <w:rsid w:val="003B306D"/>
    <w:rsid w:val="003C512A"/>
    <w:rsid w:val="003C655F"/>
    <w:rsid w:val="00407571"/>
    <w:rsid w:val="004252A3"/>
    <w:rsid w:val="0044022A"/>
    <w:rsid w:val="004559BE"/>
    <w:rsid w:val="00486997"/>
    <w:rsid w:val="00496054"/>
    <w:rsid w:val="004E47BA"/>
    <w:rsid w:val="0053660F"/>
    <w:rsid w:val="00542A1B"/>
    <w:rsid w:val="00545E76"/>
    <w:rsid w:val="00547A06"/>
    <w:rsid w:val="0055354C"/>
    <w:rsid w:val="00555169"/>
    <w:rsid w:val="005E1DFA"/>
    <w:rsid w:val="00627A9D"/>
    <w:rsid w:val="00633B7E"/>
    <w:rsid w:val="00635E78"/>
    <w:rsid w:val="00641FB1"/>
    <w:rsid w:val="007346CF"/>
    <w:rsid w:val="00787864"/>
    <w:rsid w:val="008645E7"/>
    <w:rsid w:val="00910EBD"/>
    <w:rsid w:val="00937625"/>
    <w:rsid w:val="009714EE"/>
    <w:rsid w:val="009D4DB0"/>
    <w:rsid w:val="00A46516"/>
    <w:rsid w:val="00A54D9F"/>
    <w:rsid w:val="00A67E4E"/>
    <w:rsid w:val="00AE30E5"/>
    <w:rsid w:val="00AF7681"/>
    <w:rsid w:val="00B25959"/>
    <w:rsid w:val="00B41771"/>
    <w:rsid w:val="00BA4FC4"/>
    <w:rsid w:val="00C46AC7"/>
    <w:rsid w:val="00C624EF"/>
    <w:rsid w:val="00CE3ECD"/>
    <w:rsid w:val="00D116A6"/>
    <w:rsid w:val="00D540D9"/>
    <w:rsid w:val="00DC3305"/>
    <w:rsid w:val="00DD66D6"/>
    <w:rsid w:val="00E60DC5"/>
    <w:rsid w:val="00E620D0"/>
    <w:rsid w:val="00EB0742"/>
    <w:rsid w:val="00EB6185"/>
    <w:rsid w:val="00F048A1"/>
    <w:rsid w:val="00F96C87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F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62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20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F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62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620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gis.org/es/site/about/index.html" TargetMode="External"/><Relationship Id="rId13" Type="http://schemas.openxmlformats.org/officeDocument/2006/relationships/hyperlink" Target="http://ww2.pcypsitna.navarra.es/Proyectos/ForoSITNAEELL/default.aspx?RootFolder=%2fProyectos%2fForoSITNAEELL%2fBiblioteca%20de%20documentos%2fIDE%5fmunicipale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hyperlink" Target="http://sitna.navarra.es" TargetMode="External"/><Relationship Id="rId12" Type="http://schemas.openxmlformats.org/officeDocument/2006/relationships/hyperlink" Target="http://ww2.pcypsitna.navarra.es/Proyectos/ForoSITNAEELL/Biblioteca%20de%20documentos/IDE_municipales/ValoracionTemas_Revision1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tna@navarra.es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fnmc.es/" TargetMode="External"/><Relationship Id="rId11" Type="http://schemas.openxmlformats.org/officeDocument/2006/relationships/hyperlink" Target="http://ww2.pcypsitna.navarra.es/Proyectos/ForoSITNAEELL/Biblioteca%20de%20documentos/20170926_Presentaci&#243;n_SITNA_Foro_EEL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dena.navarra.es/navegar/" TargetMode="External"/><Relationship Id="rId10" Type="http://schemas.openxmlformats.org/officeDocument/2006/relationships/hyperlink" Target="http://ww2.pcypsitna.navarra.es/Proyectos/ForoSITNAEELL/default.aspx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2.pcypsitna.navarra.es/Proyectos/PlanEstr1619/Biblioteca%20de%20documentos/Plan%20Estrat&#233;gico%20SITNA%202016-2019.pdf" TargetMode="External"/><Relationship Id="rId14" Type="http://schemas.openxmlformats.org/officeDocument/2006/relationships/hyperlink" Target="http://idena.nava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926B647504244DA3943CFBA5323069" ma:contentTypeVersion="" ma:contentTypeDescription="Crear nuevo documento." ma:contentTypeScope="" ma:versionID="d08dbf8c75b32b3f30e0a47b4f7e6e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a64ae0228ca279d31503f269d13e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5774C2-C68A-4E9E-9B36-EE6744EB7442}"/>
</file>

<file path=customXml/itemProps2.xml><?xml version="1.0" encoding="utf-8"?>
<ds:datastoreItem xmlns:ds="http://schemas.openxmlformats.org/officeDocument/2006/customXml" ds:itemID="{B4D35D58-F32E-40B8-824B-1290A9C6B97B}"/>
</file>

<file path=customXml/itemProps3.xml><?xml version="1.0" encoding="utf-8"?>
<ds:datastoreItem xmlns:ds="http://schemas.openxmlformats.org/officeDocument/2006/customXml" ds:itemID="{861D2998-82FD-44CB-BD90-92B142F37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1102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SIG Foro SITNA EELL</dc:title>
  <dc:creator>Ander</dc:creator>
  <cp:lastModifiedBy>N003182</cp:lastModifiedBy>
  <cp:revision>4</cp:revision>
  <cp:lastPrinted>2018-02-05T10:43:00Z</cp:lastPrinted>
  <dcterms:created xsi:type="dcterms:W3CDTF">2018-02-05T10:42:00Z</dcterms:created>
  <dcterms:modified xsi:type="dcterms:W3CDTF">2018-02-15T11:07:00Z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0x01010081926B647504244DA3943CFBA5323069</vt:lpwstr>
  </property>
</Properties>
</file>